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学院党委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年度入党积极分子</w:t>
      </w:r>
      <w:r>
        <w:rPr>
          <w:rFonts w:ascii="仿宋_GB2312" w:eastAsia="仿宋_GB2312" w:cs="宋体"/>
          <w:color w:val="000000"/>
          <w:kern w:val="0"/>
          <w:sz w:val="32"/>
          <w:szCs w:val="32"/>
        </w:rPr>
        <w:t>培训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课程安排表</w:t>
      </w:r>
    </w:p>
    <w:p>
      <w:pPr>
        <w:widowControl/>
        <w:jc w:val="center"/>
      </w:pPr>
    </w:p>
    <w:tbl>
      <w:tblPr>
        <w:tblStyle w:val="2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900"/>
        <w:gridCol w:w="2910"/>
        <w:gridCol w:w="1605"/>
        <w:gridCol w:w="960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center"/>
          </w:tcPr>
          <w:p>
            <w:pPr>
              <w:ind w:right="-275" w:rightChars="-131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课时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授课内容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授课人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组织人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10.7 周三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党课动员、党章学习指导</w:t>
            </w:r>
          </w:p>
        </w:tc>
        <w:tc>
          <w:tcPr>
            <w:tcW w:w="1605" w:type="dxa"/>
            <w:vAlign w:val="center"/>
          </w:tcPr>
          <w:p>
            <w:pPr>
              <w:ind w:right="-552" w:rightChars="-263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党支部书记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10.8周四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了解党的历史，坚定爱党信念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吕苏南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10.11周日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中国共产党的纪律和作风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姚  敏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10.12周一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党的性质、宗旨和指导思想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曹振国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10.13周二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如何发挥入党积极分子的先锋模范作用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  超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10.14周三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共产党员的义务与权利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梅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10.15周四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夯实党建带团建，践行党员的先进性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王  洁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10.16周五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入党的基本程序及有关材料的撰写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王明香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10.19周一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我为什么加入中国共产党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党支部书记或委员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10.20周二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观看党史、爱党、爱国经典教育片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10.21周三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讨论学习、集体活动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10.22周四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结业考试、总结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党支部安排</w:t>
            </w: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曹航</w:t>
            </w: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主南二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1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7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93FF6"/>
    <w:rsid w:val="0F79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